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新宋体" w:hAnsi="新宋体" w:eastAsia="新宋体"/>
          <w:b/>
          <w:color w:val="FF0000"/>
          <w:sz w:val="72"/>
        </w:rPr>
        <w:t>中国证券投资基金业协会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5229225" cy="635"/>
                <wp:effectExtent l="0" t="0" r="9525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25pt;margin-top:8.25pt;height:0.05pt;width:411.75pt;z-index:251660288;mso-width-relative:page;mso-height-relative:page;" filled="f" stroked="t" coordsize="21600,21600" o:gfxdata="UEsFBgAAAAAAAAAAAAAAAAAAAAAAAFBLAwQKAAAAAACHTuJAAAAAAAAAAAAAAAAABAAAAGRycy9Q&#10;SwMEFAAAAAgAh07iQCdoEFvTAAAACAEAAA8AAABkcnMvZG93bnJldi54bWxNT01Lw0AQvQv+h2UK&#10;3uxuRJcSsylF9KIn21Lwts2OSUx2Nma3af33TqGgp+HNe7yPYnnyvZhwjG0gA9lcgUCqgmupNrDd&#10;vNwuQMRkydk+EBr4wQjL8vqqsLkLR3rHaZ1qwSYUc2ugSWnIpYxVg97GeRiQmPsMo7eJ4VhLN9oj&#10;m/te3imlpbctcUJjB3xqsOrWB28g6a+0c/r7tcu23e5DvalJrZ6NuZll6hFEwlP6E8O5PleHkjvt&#10;w4FcFD1j/cDKy2V+ca942/780CDLQv4fUP4CUEsDBBQAAAAIAIdO4kCir79FzgEAAGEDAAAOAAAA&#10;ZHJzL2Uyb0RvYy54bWytU82O0zAQviPxDpbvNGlQV2zUdA9dlcsClXZ5ANd2EgvbY9luk74EL4DE&#10;DU4cufM2LI/B2P2B3b0hchhlPDPfzPeNPb8ajSY76YMC29DppKREWg5C2a6h7+9WL15REiKzgmmw&#10;sqF7GejV4vmz+eBqWUEPWkhPEMSGenAN7WN0dVEE3kvDwgSctBhswRsW0fVdITwbEN3ooirLi2IA&#10;L5wHLkPA0+tDkC4yfttKHt+1bZCR6IbibDFbn+0m2WIxZ3XnmesVP47B/mEKw5TFpmeoaxYZ2Xr1&#10;BMoo7iFAGyccTAFtq7jMHJDNtHzE5rZnTmYuKE5wZ5nC/4Plb3drT5TA3VFimcEV3X/6/vPjl18/&#10;PqO9//aVTJNIgws15i7t2ieafLS37gb4h0AsLHtmO5mHvds7RIh+K1NR8aAqOcFht83wBgSmsW2E&#10;LNrYepNQUQ4y5t3sz7uRYyQcD2dVdVlVM0o4xi5ezjI+q0+lzof4WoIh6aehWtkkHKvZ7ibENAqr&#10;Tynp2MJKaZ2Xry0ZGno5Q+wUCaCVSMHs+G6z1J7sGF6f1arE79j3QZqHrRWHJtoeaSemB9k2IPZr&#10;f5ID95inOd65dFH+9nP1n5ex+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AnaBBb0wAAAAgBAAAP&#10;AAAAAAAAAAEAIAAAADgAAABkcnMvZG93bnJldi54bWxQSwECFAAUAAAACACHTuJAoq+/Rc4BAABh&#10;AwAADgAAAAAAAAABACAAAAA4AQAAZHJzL2Uyb0RvYy54bWxQSwUGAAAAAAYABgBZAQAAe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133350</wp:posOffset>
                </wp:positionV>
                <wp:extent cx="5229225" cy="635"/>
                <wp:effectExtent l="0" t="0" r="9525" b="184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25pt;margin-top:10.5pt;height:0.05pt;width:411.75pt;z-index:251659264;mso-width-relative:page;mso-height-relative:page;" filled="f" stroked="t" coordsize="21600,21600" o:gfxdata="UEsFBgAAAAAAAAAAAAAAAAAAAAAAAFBLAwQKAAAAAACHTuJAAAAAAAAAAAAAAAAABAAAAGRycy9Q&#10;SwMEFAAAAAgAh07iQKYijl/UAAAACAEAAA8AAABkcnMvZG93bnJldi54bWxNT8tOwzAQvCP1H6yt&#10;xI3ariCqQpwKVXCBE6WqxM2NlyQkXqexm5a/Z3uC287OaB7F+uJ7MeEY20AG9EKBQKqCa6k2sPt4&#10;uVuBiMmSs30gNPCDEdbl7KawuQtnesdpm2rBJhRza6BJaciljFWD3sZFGJCY+wqjt4nhWEs32jOb&#10;+14ulcqkty1xQmMH3DRYdduTN5Cy77R32fG107tu/6ne1KSeno25nWv1CCLhJf2J4Vqfq0PJnQ7h&#10;RC6KnnH2wEoDS82TmF/dKz4O14cGWRby/4DyF1BLAwQUAAAACACHTuJAtYC/y84BAABhAwAADgAA&#10;AGRycy9lMm9Eb2MueG1srVPNjtMwEL4j8Q6W7zTZoK7YqOkeuiqXBSrt8gBT22ksHI9lu036ErwA&#10;Ejc4ceTO27A8BmP3BxZuiBxGGc/MN/N9Y8+ux96wnfJBo234xaTkTFmBUttNw9/eL5+94CxEsBIM&#10;WtXwvQr8ev70yWxwtaqwQyOVZwRiQz24hncxurooguhUD2GCTlkKtuh7iOT6TSE9DITem6Iqy8ti&#10;QC+dR6FCoNObQ5DPM37bKhHftG1QkZmG02wxW5/tOtliPoN648F1WhzHgH+YogdtqekZ6gYisK3X&#10;f0H1WngM2MaJwL7AttVCZQ7E5qL8g81dB05lLiROcGeZwv+DFa93K8+0bHjFmYWeVvTw4ev3959+&#10;fPtI9uHLZ1YlkQYXaspd2JVPNMVo79wtineBWVx0YDcqD3u/d4QQ/ValouJRVXKCo27r4RVKSoNt&#10;xCza2Po+oZIcbMy72Z93o8bIBB1Oq+qqqqacCYpdPp9mfKhPpc6H+FJhz9JPw422STioYXcbYhoF&#10;6lNKOra41Mbk5RvLhoZfTQk7RQIaLVMwO36zXhjPdkDXZ7ks6Tv2fZTmcWvloYmxR9qJ6UG2Ncr9&#10;yp/koD3maY53Ll2U3/1c/etlzH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piKOX9QAAAAIAQAA&#10;DwAAAAAAAAABACAAAAA4AAAAZHJzL2Rvd25yZXYueG1sUEsBAhQAFAAAAAgAh07iQLWAv8vOAQAA&#10;YQMAAA4AAAAAAAAAAQAgAAAAOQEAAGRycy9lMm9Eb2MueG1sUEsFBgAAAAAGAAYAWQEAAHkFAAAA&#10;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　　</w:t>
      </w:r>
    </w:p>
    <w:p>
      <w:pPr>
        <w:spacing w:line="540" w:lineRule="exact"/>
        <w:jc w:val="right"/>
        <w:rPr>
          <w:rFonts w:ascii="仿宋" w:hAnsi="仿宋" w:eastAsia="仿宋" w:cs="宋体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-6"/>
          <w:kern w:val="0"/>
          <w:sz w:val="32"/>
          <w:szCs w:val="32"/>
        </w:rPr>
        <w:t>中基协</w:t>
      </w:r>
      <w:r>
        <w:rPr>
          <w:rFonts w:hint="eastAsia" w:ascii="仿宋" w:hAnsi="仿宋" w:eastAsia="仿宋" w:cs="宋体"/>
          <w:spacing w:val="-6"/>
          <w:kern w:val="0"/>
          <w:sz w:val="32"/>
          <w:szCs w:val="32"/>
          <w:lang w:eastAsia="zh-CN"/>
        </w:rPr>
        <w:t>发</w:t>
      </w:r>
      <w:r>
        <w:rPr>
          <w:rFonts w:hint="eastAsia" w:ascii="仿宋" w:hAnsi="仿宋" w:eastAsia="仿宋" w:cs="宋体"/>
          <w:spacing w:val="-6"/>
          <w:kern w:val="0"/>
          <w:sz w:val="32"/>
          <w:szCs w:val="32"/>
        </w:rPr>
        <w:t>〔20</w:t>
      </w:r>
      <w:r>
        <w:rPr>
          <w:rFonts w:ascii="仿宋" w:hAnsi="仿宋" w:eastAsia="仿宋" w:cs="宋体"/>
          <w:spacing w:val="-6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spacing w:val="-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pacing w:val="-6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spacing w:val="-6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spacing w:val="-6"/>
          <w:kern w:val="0"/>
          <w:sz w:val="32"/>
          <w:szCs w:val="32"/>
        </w:rPr>
        <w:t>号</w:t>
      </w:r>
    </w:p>
    <w:p>
      <w:pPr>
        <w:spacing w:line="540" w:lineRule="exact"/>
        <w:jc w:val="right"/>
        <w:rPr>
          <w:rFonts w:ascii="仿宋_GB2312" w:hAnsi="仿宋_GB2312" w:eastAsia="仿宋_GB2312"/>
          <w:sz w:val="32"/>
        </w:rPr>
      </w:pPr>
    </w:p>
    <w:p>
      <w:pPr>
        <w:spacing w:line="54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中国证券</w:t>
      </w:r>
      <w:r>
        <w:rPr>
          <w:rFonts w:ascii="宋体" w:hAnsi="宋体" w:eastAsia="宋体"/>
          <w:b/>
          <w:sz w:val="44"/>
          <w:szCs w:val="44"/>
        </w:rPr>
        <w:t>投资基金业协会</w:t>
      </w:r>
    </w:p>
    <w:p>
      <w:pPr>
        <w:spacing w:line="54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关于发布2022年度考试计划的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公告</w:t>
      </w:r>
    </w:p>
    <w:p>
      <w:pPr>
        <w:spacing w:line="540" w:lineRule="exact"/>
        <w:jc w:val="left"/>
        <w:rPr>
          <w:rFonts w:ascii="仿宋_GB2312" w:hAnsi="仿宋_GB2312" w:eastAsia="仿宋_GB2312"/>
          <w:sz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中国证券投资基金业协会现将20</w:t>
      </w:r>
      <w:r>
        <w:rPr>
          <w:rFonts w:ascii="仿宋_GB2312" w:hAnsi="仿宋_GB2312" w:eastAsia="仿宋_GB2312"/>
          <w:sz w:val="32"/>
        </w:rPr>
        <w:t>22</w:t>
      </w:r>
      <w:r>
        <w:rPr>
          <w:rFonts w:hint="eastAsia" w:ascii="仿宋_GB2312" w:hAnsi="仿宋_GB2312" w:eastAsia="仿宋_GB2312"/>
          <w:sz w:val="32"/>
        </w:rPr>
        <w:t>年度考试计划公开发布，有关事项通知如下: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1、基金从业人员资格考试拟在全国</w:t>
      </w:r>
      <w:r>
        <w:rPr>
          <w:rFonts w:ascii="仿宋_GB2312" w:hAnsi="仿宋_GB2312" w:eastAsia="仿宋_GB2312"/>
          <w:sz w:val="32"/>
        </w:rPr>
        <w:t>18-45</w:t>
      </w:r>
      <w:r>
        <w:rPr>
          <w:rFonts w:hint="eastAsia" w:ascii="仿宋_GB2312" w:hAnsi="仿宋_GB2312" w:eastAsia="仿宋_GB2312"/>
          <w:sz w:val="32"/>
        </w:rPr>
        <w:t>个城市举办</w:t>
      </w:r>
      <w:r>
        <w:rPr>
          <w:rFonts w:ascii="仿宋_GB2312" w:hAnsi="仿宋_GB2312" w:eastAsia="仿宋_GB2312"/>
          <w:sz w:val="32"/>
        </w:rPr>
        <w:t>4</w:t>
      </w:r>
      <w:r>
        <w:rPr>
          <w:rFonts w:hint="eastAsia" w:ascii="仿宋_GB2312" w:hAnsi="仿宋_GB2312" w:eastAsia="仿宋_GB2312"/>
          <w:sz w:val="32"/>
        </w:rPr>
        <w:t>次。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2、公募基金高级管理人员和基金经理法律知识考试拟在北京、</w:t>
      </w:r>
      <w:r>
        <w:rPr>
          <w:rFonts w:ascii="仿宋_GB2312" w:hAnsi="仿宋_GB2312" w:eastAsia="仿宋_GB2312"/>
          <w:sz w:val="32"/>
        </w:rPr>
        <w:t>上海、深圳</w:t>
      </w:r>
      <w:r>
        <w:rPr>
          <w:rFonts w:hint="eastAsia" w:ascii="仿宋_GB2312" w:hAnsi="仿宋_GB2312" w:eastAsia="仿宋_GB2312"/>
          <w:sz w:val="32"/>
        </w:rPr>
        <w:t>举办12次。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考试计划可根据实际情况进行调整，具体报名时间、考试时间、准考证打印时间和考试地点等以当期考试公告为准。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特此</w:t>
      </w:r>
      <w:r>
        <w:rPr>
          <w:rFonts w:ascii="仿宋_GB2312" w:hAnsi="仿宋_GB2312" w:eastAsia="仿宋_GB2312"/>
          <w:sz w:val="32"/>
        </w:rPr>
        <w:t>通知。</w:t>
      </w:r>
    </w:p>
    <w:p>
      <w:pPr>
        <w:spacing w:line="540" w:lineRule="exact"/>
        <w:jc w:val="left"/>
        <w:rPr>
          <w:rFonts w:ascii="仿宋_GB2312" w:hAnsi="仿宋_GB2312" w:eastAsia="仿宋_GB2312"/>
          <w:sz w:val="32"/>
        </w:rPr>
      </w:pPr>
    </w:p>
    <w:p>
      <w:pPr>
        <w:spacing w:line="540" w:lineRule="exact"/>
        <w:ind w:firstLine="566" w:firstLineChars="177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附件：1.20</w:t>
      </w:r>
      <w:r>
        <w:rPr>
          <w:rFonts w:ascii="仿宋_GB2312" w:hAnsi="仿宋_GB2312" w:eastAsia="仿宋_GB2312"/>
          <w:sz w:val="32"/>
        </w:rPr>
        <w:t>22</w:t>
      </w:r>
      <w:r>
        <w:rPr>
          <w:rFonts w:hint="eastAsia" w:ascii="仿宋_GB2312" w:hAnsi="仿宋_GB2312" w:eastAsia="仿宋_GB2312"/>
          <w:sz w:val="32"/>
        </w:rPr>
        <w:t>年度基金从业人员资格考试计划</w:t>
      </w:r>
    </w:p>
    <w:p>
      <w:pPr>
        <w:spacing w:line="540" w:lineRule="exact"/>
        <w:ind w:left="1766" w:leftChars="742" w:hanging="208" w:hangingChars="65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2.20</w:t>
      </w:r>
      <w:r>
        <w:rPr>
          <w:rFonts w:ascii="仿宋_GB2312" w:hAnsi="仿宋_GB2312" w:eastAsia="仿宋_GB2312"/>
          <w:sz w:val="32"/>
        </w:rPr>
        <w:t>22</w:t>
      </w:r>
      <w:r>
        <w:rPr>
          <w:rFonts w:hint="eastAsia" w:ascii="仿宋_GB2312" w:hAnsi="仿宋_GB2312" w:eastAsia="仿宋_GB2312"/>
          <w:sz w:val="32"/>
        </w:rPr>
        <w:t>年度公募基金高级管理人员和基金经理法律知识考试计划</w:t>
      </w:r>
    </w:p>
    <w:p>
      <w:pPr>
        <w:spacing w:line="540" w:lineRule="exact"/>
        <w:jc w:val="left"/>
        <w:rPr>
          <w:rFonts w:ascii="仿宋_GB2312" w:hAnsi="仿宋_GB2312" w:eastAsia="仿宋_GB2312"/>
          <w:sz w:val="32"/>
        </w:rPr>
      </w:pPr>
    </w:p>
    <w:p>
      <w:pPr>
        <w:spacing w:line="540" w:lineRule="exact"/>
        <w:jc w:val="right"/>
        <w:rPr>
          <w:rFonts w:ascii="仿宋_GB2312" w:hAns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 xml:space="preserve">中国证券投资基金业协会  </w:t>
      </w:r>
    </w:p>
    <w:p>
      <w:pPr>
        <w:spacing w:line="540" w:lineRule="exact"/>
        <w:jc w:val="righ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202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</w:rPr>
        <w:t>年1月</w:t>
      </w:r>
      <w:r>
        <w:rPr>
          <w:rFonts w:hint="eastAsia" w:ascii="仿宋_GB2312" w:hAnsi="仿宋_GB2312" w:eastAsia="仿宋_GB2312"/>
          <w:sz w:val="32"/>
          <w:lang w:val="en-US" w:eastAsia="zh-CN"/>
        </w:rPr>
        <w:t>7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spacing w:line="540" w:lineRule="exact"/>
        <w:jc w:val="left"/>
        <w:rPr>
          <w:rFonts w:ascii="仿宋_GB2312" w:hAnsi="仿宋_GB2312" w:eastAsia="仿宋_GB2312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559" w:bottom="1361" w:left="1797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附件1：</w:t>
      </w:r>
    </w:p>
    <w:p>
      <w:pPr>
        <w:spacing w:after="100" w:afterAutospacing="1"/>
        <w:jc w:val="center"/>
        <w:rPr>
          <w:rFonts w:ascii="宋体" w:hAnsi="宋体" w:eastAsia="宋体"/>
          <w:b/>
          <w:sz w:val="40"/>
        </w:rPr>
      </w:pPr>
      <w:r>
        <w:rPr>
          <w:rFonts w:hint="eastAsia" w:ascii="宋体" w:hAnsi="宋体" w:eastAsia="宋体"/>
          <w:b/>
          <w:sz w:val="40"/>
        </w:rPr>
        <w:t>20</w:t>
      </w:r>
      <w:r>
        <w:rPr>
          <w:rFonts w:ascii="宋体" w:hAnsi="宋体" w:eastAsia="宋体"/>
          <w:b/>
          <w:sz w:val="40"/>
        </w:rPr>
        <w:t>22</w:t>
      </w:r>
      <w:r>
        <w:rPr>
          <w:rFonts w:hint="eastAsia" w:ascii="宋体" w:hAnsi="宋体" w:eastAsia="宋体"/>
          <w:b/>
          <w:sz w:val="40"/>
        </w:rPr>
        <w:t>年度基金从业人员资格考试计划</w:t>
      </w:r>
    </w:p>
    <w:tbl>
      <w:tblPr>
        <w:tblStyle w:val="16"/>
        <w:tblW w:w="12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2562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1696" w:type="dxa"/>
          </w:tcPr>
          <w:p>
            <w:pPr>
              <w:spacing w:after="100" w:afterAutospacing="1"/>
              <w:jc w:val="center"/>
              <w:rPr>
                <w:rFonts w:ascii="微软雅黑" w:hAnsi="微软雅黑" w:eastAsia="微软雅黑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0"/>
              </w:rPr>
              <w:t>项目</w:t>
            </w:r>
          </w:p>
        </w:tc>
        <w:tc>
          <w:tcPr>
            <w:tcW w:w="2410" w:type="dxa"/>
          </w:tcPr>
          <w:p>
            <w:pPr>
              <w:spacing w:after="100" w:afterAutospacing="1"/>
              <w:jc w:val="center"/>
              <w:rPr>
                <w:rFonts w:ascii="微软雅黑" w:hAnsi="微软雅黑" w:eastAsia="微软雅黑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0"/>
              </w:rPr>
              <w:t>考试名称</w:t>
            </w:r>
          </w:p>
        </w:tc>
        <w:tc>
          <w:tcPr>
            <w:tcW w:w="2562" w:type="dxa"/>
          </w:tcPr>
          <w:p>
            <w:pPr>
              <w:spacing w:after="100" w:afterAutospacing="1"/>
              <w:jc w:val="center"/>
              <w:rPr>
                <w:rFonts w:ascii="微软雅黑" w:hAnsi="微软雅黑" w:eastAsia="微软雅黑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0"/>
              </w:rPr>
              <w:t>考试时间</w:t>
            </w:r>
          </w:p>
        </w:tc>
        <w:tc>
          <w:tcPr>
            <w:tcW w:w="6091" w:type="dxa"/>
          </w:tcPr>
          <w:p>
            <w:pPr>
              <w:spacing w:after="100" w:afterAutospacing="1"/>
              <w:jc w:val="center"/>
              <w:rPr>
                <w:rFonts w:ascii="微软雅黑" w:hAnsi="微软雅黑" w:eastAsia="微软雅黑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4"/>
                <w:szCs w:val="20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5" w:hRule="exac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基金从业人员资格考试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  <w:t>预约式考试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2022年3月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  <w:t>12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-13日</w:t>
            </w:r>
          </w:p>
        </w:tc>
        <w:tc>
          <w:tcPr>
            <w:tcW w:w="6091" w:type="dxa"/>
            <w:vAlign w:val="center"/>
          </w:tcPr>
          <w:p>
            <w:pPr>
              <w:spacing w:after="100" w:afterAutospacing="1" w:line="48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哈尔滨、济南、徐州、石家庄、贵阳、太原、福州、泉州、厦门、银川、西安、兰州、呼和浩特、长沙、西宁、深圳、烟台、乌鲁木齐等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  <w:t>18个城市举行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7" w:hRule="exac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全国统一考试第1次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202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年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月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  <w:t>16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-17日</w:t>
            </w:r>
          </w:p>
        </w:tc>
        <w:tc>
          <w:tcPr>
            <w:tcW w:w="6091" w:type="dxa"/>
            <w:vMerge w:val="restart"/>
            <w:vAlign w:val="center"/>
          </w:tcPr>
          <w:p>
            <w:pPr>
              <w:spacing w:after="100" w:afterAutospacing="1" w:line="480" w:lineRule="exact"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北京、天津、石家庄、太原、沈阳、长春、哈尔滨、上海、南京、杭州、合肥、福州、南昌、济南、烟台、郑州、武汉、长沙、广州、南宁、海口、重庆、成都、贵阳、昆明、西安、兰州、银川、西宁、呼和浩特、大连、青岛、宁波、厦门、深圳、乌鲁木齐、佛山、苏州、徐州、赣州、金华、温州、泉州、珠海、拉萨等45个城市举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7" w:hRule="atLeast"/>
          <w:jc w:val="center"/>
        </w:trPr>
        <w:tc>
          <w:tcPr>
            <w:tcW w:w="1696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全国统一考试第2次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spacing w:line="500" w:lineRule="exact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202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年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  <w:t>7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月9-10日</w:t>
            </w:r>
          </w:p>
        </w:tc>
        <w:tc>
          <w:tcPr>
            <w:tcW w:w="6091" w:type="dxa"/>
            <w:vMerge w:val="continue"/>
          </w:tcPr>
          <w:p>
            <w:pPr>
              <w:spacing w:after="100" w:afterAutospacing="1"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7" w:hRule="atLeast"/>
          <w:jc w:val="center"/>
        </w:trPr>
        <w:tc>
          <w:tcPr>
            <w:tcW w:w="1696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全国统一考试第3次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spacing w:line="500" w:lineRule="exact"/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202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年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  <w:t>10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月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0"/>
              </w:rPr>
              <w:t>29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0"/>
              </w:rPr>
              <w:t>-30日</w:t>
            </w:r>
          </w:p>
        </w:tc>
        <w:tc>
          <w:tcPr>
            <w:tcW w:w="6091" w:type="dxa"/>
            <w:vMerge w:val="continue"/>
          </w:tcPr>
          <w:p>
            <w:pPr>
              <w:spacing w:after="100" w:afterAutospacing="1"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</w:tbl>
    <w:p>
      <w:pPr>
        <w:spacing w:before="156" w:beforeLines="50" w:after="100" w:afterAutospacing="1"/>
        <w:ind w:firstLine="220" w:firstLineChars="100"/>
        <w:jc w:val="left"/>
        <w:rPr>
          <w:rFonts w:ascii="微软雅黑" w:hAnsi="微软雅黑" w:eastAsia="微软雅黑" w:cs="宋体"/>
          <w:kern w:val="0"/>
          <w:sz w:val="22"/>
        </w:rPr>
      </w:pPr>
    </w:p>
    <w:p>
      <w:pPr>
        <w:spacing w:before="156" w:beforeLines="50" w:after="100" w:afterAutospacing="1"/>
        <w:ind w:firstLine="22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微软雅黑" w:hAnsi="微软雅黑" w:eastAsia="微软雅黑" w:cs="宋体"/>
          <w:kern w:val="0"/>
          <w:sz w:val="22"/>
        </w:rPr>
        <w:t>注：</w:t>
      </w:r>
      <w:r>
        <w:rPr>
          <w:rFonts w:ascii="微软雅黑" w:hAnsi="微软雅黑" w:eastAsia="微软雅黑" w:cs="宋体"/>
          <w:kern w:val="0"/>
          <w:sz w:val="22"/>
        </w:rPr>
        <w:t>在</w:t>
      </w:r>
      <w:r>
        <w:rPr>
          <w:rFonts w:hint="eastAsia" w:ascii="微软雅黑" w:hAnsi="微软雅黑" w:eastAsia="微软雅黑" w:cs="宋体"/>
          <w:kern w:val="0"/>
          <w:sz w:val="22"/>
        </w:rPr>
        <w:t>未举办</w:t>
      </w:r>
      <w:r>
        <w:rPr>
          <w:rFonts w:ascii="微软雅黑" w:hAnsi="微软雅黑" w:eastAsia="微软雅黑" w:cs="宋体"/>
          <w:kern w:val="0"/>
          <w:sz w:val="22"/>
        </w:rPr>
        <w:t>全国</w:t>
      </w:r>
      <w:r>
        <w:rPr>
          <w:rFonts w:hint="eastAsia" w:ascii="微软雅黑" w:hAnsi="微软雅黑" w:eastAsia="微软雅黑" w:cs="宋体"/>
          <w:kern w:val="0"/>
          <w:sz w:val="22"/>
        </w:rPr>
        <w:t>性</w:t>
      </w:r>
      <w:r>
        <w:rPr>
          <w:rFonts w:ascii="微软雅黑" w:hAnsi="微软雅黑" w:eastAsia="微软雅黑" w:cs="宋体"/>
          <w:kern w:val="0"/>
          <w:sz w:val="22"/>
        </w:rPr>
        <w:t>考试的月份</w:t>
      </w:r>
      <w:r>
        <w:rPr>
          <w:rFonts w:hint="eastAsia" w:ascii="微软雅黑" w:hAnsi="微软雅黑" w:eastAsia="微软雅黑" w:cs="宋体"/>
          <w:kern w:val="0"/>
          <w:sz w:val="22"/>
        </w:rPr>
        <w:t>，协会</w:t>
      </w:r>
      <w:r>
        <w:rPr>
          <w:rFonts w:ascii="微软雅黑" w:hAnsi="微软雅黑" w:eastAsia="微软雅黑" w:cs="宋体"/>
          <w:kern w:val="0"/>
          <w:sz w:val="22"/>
        </w:rPr>
        <w:t>将根据行业需求</w:t>
      </w:r>
      <w:r>
        <w:rPr>
          <w:rFonts w:hint="eastAsia" w:ascii="微软雅黑" w:hAnsi="微软雅黑" w:eastAsia="微软雅黑" w:cs="宋体"/>
          <w:kern w:val="0"/>
          <w:sz w:val="22"/>
        </w:rPr>
        <w:t>组织在北京</w:t>
      </w:r>
      <w:r>
        <w:rPr>
          <w:rFonts w:ascii="微软雅黑" w:hAnsi="微软雅黑" w:eastAsia="微软雅黑" w:cs="宋体"/>
          <w:kern w:val="0"/>
          <w:sz w:val="22"/>
        </w:rPr>
        <w:t>地区</w:t>
      </w:r>
      <w:r>
        <w:rPr>
          <w:rFonts w:hint="eastAsia" w:ascii="微软雅黑" w:hAnsi="微软雅黑" w:eastAsia="微软雅黑" w:cs="宋体"/>
          <w:kern w:val="0"/>
          <w:sz w:val="22"/>
        </w:rPr>
        <w:t>的</w:t>
      </w:r>
      <w:r>
        <w:rPr>
          <w:rFonts w:ascii="微软雅黑" w:hAnsi="微软雅黑" w:eastAsia="微软雅黑" w:cs="宋体"/>
          <w:kern w:val="0"/>
          <w:sz w:val="22"/>
        </w:rPr>
        <w:t>基金从业资格考试预约式</w:t>
      </w:r>
      <w:r>
        <w:rPr>
          <w:rFonts w:hint="eastAsia" w:ascii="微软雅黑" w:hAnsi="微软雅黑" w:eastAsia="微软雅黑" w:cs="宋体"/>
          <w:kern w:val="0"/>
          <w:sz w:val="22"/>
        </w:rPr>
        <w:t>考试</w:t>
      </w:r>
      <w:r>
        <w:rPr>
          <w:rFonts w:ascii="微软雅黑" w:hAnsi="微软雅黑" w:eastAsia="微软雅黑" w:cs="宋体"/>
          <w:kern w:val="0"/>
          <w:sz w:val="22"/>
        </w:rPr>
        <w:t>，具体考试安排</w:t>
      </w:r>
      <w:r>
        <w:rPr>
          <w:rFonts w:hint="eastAsia" w:ascii="微软雅黑" w:hAnsi="微软雅黑" w:eastAsia="微软雅黑" w:cs="宋体"/>
          <w:kern w:val="0"/>
          <w:sz w:val="22"/>
        </w:rPr>
        <w:t>见</w:t>
      </w:r>
      <w:r>
        <w:rPr>
          <w:rFonts w:ascii="微软雅黑" w:hAnsi="微软雅黑" w:eastAsia="微软雅黑" w:cs="宋体"/>
          <w:kern w:val="0"/>
          <w:sz w:val="22"/>
        </w:rPr>
        <w:t>当期考试公告。</w:t>
      </w:r>
      <w:r>
        <w:rPr>
          <w:rFonts w:ascii="仿宋" w:hAnsi="仿宋" w:eastAsia="仿宋"/>
          <w:sz w:val="24"/>
        </w:rPr>
        <w:br w:type="page"/>
      </w:r>
    </w:p>
    <w:p>
      <w:p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ascii="仿宋_GB2312" w:hAnsi="仿宋_GB2312" w:eastAsia="仿宋_GB2312"/>
          <w:sz w:val="32"/>
        </w:rPr>
        <w:t>2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spacing w:after="100" w:afterAutospacing="1"/>
        <w:jc w:val="center"/>
        <w:rPr>
          <w:rFonts w:ascii="宋体" w:hAnsi="宋体" w:eastAsia="宋体"/>
          <w:b/>
          <w:sz w:val="40"/>
        </w:rPr>
      </w:pPr>
      <w:r>
        <w:rPr>
          <w:rFonts w:hint="eastAsia" w:ascii="宋体" w:hAnsi="宋体" w:eastAsia="宋体"/>
          <w:b/>
          <w:sz w:val="40"/>
        </w:rPr>
        <w:t>20</w:t>
      </w:r>
      <w:r>
        <w:rPr>
          <w:rFonts w:ascii="宋体" w:hAnsi="宋体" w:eastAsia="宋体"/>
          <w:b/>
          <w:sz w:val="40"/>
        </w:rPr>
        <w:t>22</w:t>
      </w:r>
      <w:r>
        <w:rPr>
          <w:rFonts w:hint="eastAsia" w:ascii="宋体" w:hAnsi="宋体" w:eastAsia="宋体"/>
          <w:b/>
          <w:sz w:val="40"/>
        </w:rPr>
        <w:t>年度公募基金高级管理人员和基金经理法律知识考试计划</w:t>
      </w:r>
    </w:p>
    <w:tbl>
      <w:tblPr>
        <w:tblStyle w:val="6"/>
        <w:tblW w:w="97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1984"/>
        <w:gridCol w:w="2593"/>
        <w:gridCol w:w="2500"/>
      </w:tblGrid>
      <w:tr>
        <w:trPr>
          <w:trHeight w:val="468" w:hRule="atLeast"/>
          <w:jc w:val="center"/>
        </w:trPr>
        <w:tc>
          <w:tcPr>
            <w:tcW w:w="268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szCs w:val="18"/>
              </w:rPr>
              <w:t>项目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szCs w:val="18"/>
              </w:rPr>
              <w:t>考试名称</w:t>
            </w:r>
          </w:p>
        </w:tc>
        <w:tc>
          <w:tcPr>
            <w:tcW w:w="25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szCs w:val="18"/>
              </w:rPr>
              <w:t>考试时间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szCs w:val="18"/>
              </w:rPr>
              <w:t>考试地点</w:t>
            </w: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18"/>
              </w:rPr>
              <w:t>公募基金高级管理人员和基金经理法律知识考试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第1次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2022年1月20日</w:t>
            </w:r>
          </w:p>
        </w:tc>
        <w:tc>
          <w:tcPr>
            <w:tcW w:w="25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北京、上海、深圳</w:t>
            </w: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第2次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2022年2月17日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第3次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2022年3月17日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第4次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2022年4月21日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第5次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2022年5月19日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第6次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2022年6月16日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第7次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2022年7月21日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第8次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2022年8月18日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第9次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2022年9月15日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第10次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2022年10月20日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第11次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2022年11月17日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268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第12次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</w:rPr>
              <w:t>2022年12月15日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>
      <w:pPr>
        <w:spacing w:after="100" w:afterAutospacing="1"/>
        <w:rPr>
          <w:rFonts w:ascii="宋体" w:hAnsi="宋体" w:eastAsia="宋体"/>
          <w:b/>
          <w:sz w:val="40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463111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  <w:spacing w:before="120" w:after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CF"/>
    <w:rsid w:val="00000050"/>
    <w:rsid w:val="0000757C"/>
    <w:rsid w:val="00023FD9"/>
    <w:rsid w:val="000249E7"/>
    <w:rsid w:val="00040895"/>
    <w:rsid w:val="00047EB5"/>
    <w:rsid w:val="000834BD"/>
    <w:rsid w:val="000930D9"/>
    <w:rsid w:val="000A4AE3"/>
    <w:rsid w:val="000C5E9C"/>
    <w:rsid w:val="000E080C"/>
    <w:rsid w:val="000E0A9D"/>
    <w:rsid w:val="000E1390"/>
    <w:rsid w:val="000F51FF"/>
    <w:rsid w:val="00100BC8"/>
    <w:rsid w:val="0011082B"/>
    <w:rsid w:val="00115B6E"/>
    <w:rsid w:val="00120E1F"/>
    <w:rsid w:val="00126E00"/>
    <w:rsid w:val="001425A5"/>
    <w:rsid w:val="0015302F"/>
    <w:rsid w:val="00153B3F"/>
    <w:rsid w:val="00166435"/>
    <w:rsid w:val="001665A4"/>
    <w:rsid w:val="00166FFB"/>
    <w:rsid w:val="00173FAF"/>
    <w:rsid w:val="00177BFD"/>
    <w:rsid w:val="00181512"/>
    <w:rsid w:val="00194570"/>
    <w:rsid w:val="001B24DF"/>
    <w:rsid w:val="001C7E9C"/>
    <w:rsid w:val="001D0863"/>
    <w:rsid w:val="001D28AF"/>
    <w:rsid w:val="001E2037"/>
    <w:rsid w:val="00200640"/>
    <w:rsid w:val="00243016"/>
    <w:rsid w:val="00245FC8"/>
    <w:rsid w:val="00247D07"/>
    <w:rsid w:val="0026319F"/>
    <w:rsid w:val="002642F9"/>
    <w:rsid w:val="00267AC9"/>
    <w:rsid w:val="00282A9D"/>
    <w:rsid w:val="002845B9"/>
    <w:rsid w:val="00284D0B"/>
    <w:rsid w:val="00296433"/>
    <w:rsid w:val="002A5918"/>
    <w:rsid w:val="002A615D"/>
    <w:rsid w:val="002B421E"/>
    <w:rsid w:val="002E710E"/>
    <w:rsid w:val="00307D0C"/>
    <w:rsid w:val="003270A5"/>
    <w:rsid w:val="003314FA"/>
    <w:rsid w:val="00332DD8"/>
    <w:rsid w:val="00337FB4"/>
    <w:rsid w:val="003509B7"/>
    <w:rsid w:val="00352CA6"/>
    <w:rsid w:val="00352D41"/>
    <w:rsid w:val="003A39B5"/>
    <w:rsid w:val="003B03BC"/>
    <w:rsid w:val="003B5AB9"/>
    <w:rsid w:val="003E0BB3"/>
    <w:rsid w:val="003F2201"/>
    <w:rsid w:val="00421E9E"/>
    <w:rsid w:val="00430846"/>
    <w:rsid w:val="004308C4"/>
    <w:rsid w:val="004362C5"/>
    <w:rsid w:val="004559A3"/>
    <w:rsid w:val="004826EC"/>
    <w:rsid w:val="00483964"/>
    <w:rsid w:val="00494B22"/>
    <w:rsid w:val="004B5543"/>
    <w:rsid w:val="004C56C2"/>
    <w:rsid w:val="004D1167"/>
    <w:rsid w:val="004E70DD"/>
    <w:rsid w:val="004F41A0"/>
    <w:rsid w:val="004F4EFA"/>
    <w:rsid w:val="00523988"/>
    <w:rsid w:val="00536360"/>
    <w:rsid w:val="00537517"/>
    <w:rsid w:val="00546837"/>
    <w:rsid w:val="005662BD"/>
    <w:rsid w:val="00570539"/>
    <w:rsid w:val="00581E24"/>
    <w:rsid w:val="00596248"/>
    <w:rsid w:val="005A6328"/>
    <w:rsid w:val="005A6A2E"/>
    <w:rsid w:val="005B175B"/>
    <w:rsid w:val="005B5147"/>
    <w:rsid w:val="005B766B"/>
    <w:rsid w:val="005C135F"/>
    <w:rsid w:val="005C1492"/>
    <w:rsid w:val="005C4945"/>
    <w:rsid w:val="005E0ED3"/>
    <w:rsid w:val="005E1705"/>
    <w:rsid w:val="00604B02"/>
    <w:rsid w:val="0063246C"/>
    <w:rsid w:val="00655D9C"/>
    <w:rsid w:val="00660036"/>
    <w:rsid w:val="006859E7"/>
    <w:rsid w:val="00686D29"/>
    <w:rsid w:val="006926E6"/>
    <w:rsid w:val="00696E15"/>
    <w:rsid w:val="006B40A6"/>
    <w:rsid w:val="006B75DB"/>
    <w:rsid w:val="006C20FB"/>
    <w:rsid w:val="006F2791"/>
    <w:rsid w:val="00700264"/>
    <w:rsid w:val="00715F7E"/>
    <w:rsid w:val="0072641B"/>
    <w:rsid w:val="00730946"/>
    <w:rsid w:val="00731073"/>
    <w:rsid w:val="00734D26"/>
    <w:rsid w:val="00735C81"/>
    <w:rsid w:val="007417EF"/>
    <w:rsid w:val="00745FE2"/>
    <w:rsid w:val="00780AC9"/>
    <w:rsid w:val="00785F15"/>
    <w:rsid w:val="00792512"/>
    <w:rsid w:val="007D38E3"/>
    <w:rsid w:val="007D7579"/>
    <w:rsid w:val="007E06CE"/>
    <w:rsid w:val="007E3377"/>
    <w:rsid w:val="007F1E49"/>
    <w:rsid w:val="008018AF"/>
    <w:rsid w:val="00823DC1"/>
    <w:rsid w:val="00830623"/>
    <w:rsid w:val="00831229"/>
    <w:rsid w:val="0083235C"/>
    <w:rsid w:val="00836BC8"/>
    <w:rsid w:val="00846990"/>
    <w:rsid w:val="00847E5C"/>
    <w:rsid w:val="00863584"/>
    <w:rsid w:val="00865719"/>
    <w:rsid w:val="0087174B"/>
    <w:rsid w:val="00873BE1"/>
    <w:rsid w:val="0088249E"/>
    <w:rsid w:val="00890E6C"/>
    <w:rsid w:val="008959A0"/>
    <w:rsid w:val="0089730A"/>
    <w:rsid w:val="008979EC"/>
    <w:rsid w:val="008A333B"/>
    <w:rsid w:val="008C7641"/>
    <w:rsid w:val="008E63EA"/>
    <w:rsid w:val="008F11C6"/>
    <w:rsid w:val="00922631"/>
    <w:rsid w:val="00924F39"/>
    <w:rsid w:val="00930A5A"/>
    <w:rsid w:val="00951518"/>
    <w:rsid w:val="00965B10"/>
    <w:rsid w:val="0098086E"/>
    <w:rsid w:val="00980CB9"/>
    <w:rsid w:val="00994156"/>
    <w:rsid w:val="00995060"/>
    <w:rsid w:val="0099515F"/>
    <w:rsid w:val="009C3824"/>
    <w:rsid w:val="009D0F1B"/>
    <w:rsid w:val="009D4154"/>
    <w:rsid w:val="009E0D32"/>
    <w:rsid w:val="009E4E95"/>
    <w:rsid w:val="009F0152"/>
    <w:rsid w:val="00A05C6F"/>
    <w:rsid w:val="00A2370F"/>
    <w:rsid w:val="00A2426A"/>
    <w:rsid w:val="00A403EF"/>
    <w:rsid w:val="00A56515"/>
    <w:rsid w:val="00A81FCF"/>
    <w:rsid w:val="00AC5162"/>
    <w:rsid w:val="00AE2A86"/>
    <w:rsid w:val="00AF2769"/>
    <w:rsid w:val="00AF586D"/>
    <w:rsid w:val="00B02106"/>
    <w:rsid w:val="00B04B86"/>
    <w:rsid w:val="00B536A5"/>
    <w:rsid w:val="00B57CD5"/>
    <w:rsid w:val="00B61B16"/>
    <w:rsid w:val="00B93DB5"/>
    <w:rsid w:val="00BB1855"/>
    <w:rsid w:val="00BB2453"/>
    <w:rsid w:val="00BE51E5"/>
    <w:rsid w:val="00BF0B75"/>
    <w:rsid w:val="00C038E2"/>
    <w:rsid w:val="00C052A7"/>
    <w:rsid w:val="00C05789"/>
    <w:rsid w:val="00C10E9E"/>
    <w:rsid w:val="00C1233D"/>
    <w:rsid w:val="00C1408D"/>
    <w:rsid w:val="00C27051"/>
    <w:rsid w:val="00C849C4"/>
    <w:rsid w:val="00C87612"/>
    <w:rsid w:val="00CA18E5"/>
    <w:rsid w:val="00CB0634"/>
    <w:rsid w:val="00CB294B"/>
    <w:rsid w:val="00CF1B31"/>
    <w:rsid w:val="00CF4143"/>
    <w:rsid w:val="00CF5A71"/>
    <w:rsid w:val="00D04721"/>
    <w:rsid w:val="00D126FF"/>
    <w:rsid w:val="00D146D1"/>
    <w:rsid w:val="00D16008"/>
    <w:rsid w:val="00D46555"/>
    <w:rsid w:val="00D51DA7"/>
    <w:rsid w:val="00D54818"/>
    <w:rsid w:val="00DB1A44"/>
    <w:rsid w:val="00DC46CD"/>
    <w:rsid w:val="00E15A1E"/>
    <w:rsid w:val="00E345E2"/>
    <w:rsid w:val="00E446BA"/>
    <w:rsid w:val="00E44AE0"/>
    <w:rsid w:val="00E50984"/>
    <w:rsid w:val="00E574B9"/>
    <w:rsid w:val="00E70191"/>
    <w:rsid w:val="00E73032"/>
    <w:rsid w:val="00E77F51"/>
    <w:rsid w:val="00E83C8D"/>
    <w:rsid w:val="00EC2A33"/>
    <w:rsid w:val="00EC7C0E"/>
    <w:rsid w:val="00EE1A76"/>
    <w:rsid w:val="00F008F6"/>
    <w:rsid w:val="00F01D9A"/>
    <w:rsid w:val="00F03F5B"/>
    <w:rsid w:val="00F11013"/>
    <w:rsid w:val="00F41FA5"/>
    <w:rsid w:val="00F43768"/>
    <w:rsid w:val="00F618B8"/>
    <w:rsid w:val="00F86867"/>
    <w:rsid w:val="00FA3BCC"/>
    <w:rsid w:val="00FA45C6"/>
    <w:rsid w:val="00FC5500"/>
    <w:rsid w:val="59BF2144"/>
    <w:rsid w:val="5F778E75"/>
    <w:rsid w:val="EFF79F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_Style 6"/>
    <w:basedOn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网格型1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</Words>
  <Characters>902</Characters>
  <Lines>7</Lines>
  <Paragraphs>2</Paragraphs>
  <TotalTime>41</TotalTime>
  <ScaleCrop>false</ScaleCrop>
  <LinksUpToDate>false</LinksUpToDate>
  <CharactersWithSpaces>1058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2020-12-26T07:04:00Z</dcterms:created>
  <dc:creator>任慧凝</dc:creator>
  <cp:lastModifiedBy>liuchang</cp:lastModifiedBy>
  <cp:lastPrinted>2019-11-22T04:02:00Z</cp:lastPrinted>
  <dcterms:modified xsi:type="dcterms:W3CDTF">2022-03-11T11:14:38Z</dcterms:modified>
  <dc:title>中国证券投资基金业协会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